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847E" w14:textId="77777777" w:rsidR="00094764" w:rsidRDefault="00094764" w:rsidP="0096548A">
      <w:pPr>
        <w:spacing w:before="120" w:after="120" w:line="360" w:lineRule="auto"/>
        <w:rPr>
          <w:rFonts w:ascii="Arial" w:hAnsi="Arial" w:cs="Arial"/>
          <w:sz w:val="28"/>
          <w:szCs w:val="28"/>
        </w:rPr>
      </w:pPr>
    </w:p>
    <w:p w14:paraId="2FD08809" w14:textId="01759AA2" w:rsidR="00B419BD" w:rsidRPr="00D72995" w:rsidRDefault="000D0F33" w:rsidP="0096548A">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 xml:space="preserve">rocedures </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34ABA6C6"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to </w:t>
      </w:r>
      <w:r w:rsidR="007558CF" w:rsidRPr="6E20413B">
        <w:rPr>
          <w:rFonts w:ascii="Arial" w:hAnsi="Arial" w:cs="Arial"/>
          <w:sz w:val="22"/>
          <w:szCs w:val="22"/>
        </w:rPr>
        <w:t xml:space="preserve"> </w:t>
      </w:r>
      <w:r w:rsidR="0B9DAA4D" w:rsidRPr="00C722F8">
        <w:rPr>
          <w:rFonts w:ascii="Arial" w:hAnsi="Arial" w:cs="Arial"/>
          <w:color w:val="FF0000"/>
          <w:sz w:val="22"/>
          <w:szCs w:val="22"/>
        </w:rPr>
        <w:t>Early Years Foundation Stage Nutrition Guidance (2025)</w:t>
      </w:r>
      <w:r w:rsidR="00A54291" w:rsidRPr="00C722F8">
        <w:rPr>
          <w:rFonts w:ascii="Arial" w:hAnsi="Arial" w:cs="Arial"/>
          <w:color w:val="FF0000"/>
          <w:sz w:val="22"/>
          <w:szCs w:val="22"/>
        </w:rPr>
        <w:t xml:space="preserve"> </w:t>
      </w:r>
      <w:r w:rsidR="00A54291" w:rsidRPr="6E20413B">
        <w:rPr>
          <w:rFonts w:ascii="Arial" w:hAnsi="Arial" w:cs="Arial"/>
          <w:sz w:val="22"/>
          <w:szCs w:val="22"/>
        </w:rPr>
        <w:t>which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1"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2F3C6699"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w:t>
      </w:r>
      <w:r w:rsidR="00CF1405" w:rsidRPr="00D72995">
        <w:rPr>
          <w:rFonts w:ascii="Arial" w:hAnsi="Arial" w:cs="Arial"/>
          <w:sz w:val="22"/>
          <w:szCs w:val="22"/>
        </w:rPr>
        <w:t>r</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6E20413B">
        <w:rPr>
          <w:rFonts w:ascii="Arial" w:hAnsi="Arial" w:cs="Arial"/>
          <w:sz w:val="22"/>
          <w:szCs w:val="22"/>
        </w:rPr>
        <w:t>,</w:t>
      </w:r>
      <w:r w:rsidR="3CB1D5FB" w:rsidRPr="6E20413B">
        <w:rPr>
          <w:rFonts w:ascii="Arial" w:hAnsi="Arial" w:cs="Arial"/>
          <w:color w:val="FF0000"/>
          <w:sz w:val="22"/>
          <w:szCs w:val="22"/>
        </w:rPr>
        <w:t xml:space="preserve"> intolerances</w:t>
      </w:r>
      <w:r w:rsidR="137C8CE0" w:rsidRPr="6E20413B">
        <w:rPr>
          <w:rFonts w:ascii="Arial" w:hAnsi="Arial" w:cs="Arial"/>
          <w:color w:val="FF0000"/>
          <w:sz w:val="22"/>
          <w:szCs w:val="22"/>
        </w:rPr>
        <w:t xml:space="preserve"> </w:t>
      </w:r>
      <w:r w:rsidR="0065488A" w:rsidRPr="6E20413B">
        <w:rPr>
          <w:rFonts w:ascii="Arial" w:hAnsi="Arial" w:cs="Arial"/>
          <w:sz w:val="22"/>
          <w:szCs w:val="22"/>
        </w:rPr>
        <w:t>or dietary 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513621" w:rsidRPr="00513621">
        <w:rPr>
          <w:rFonts w:ascii="Arial" w:hAnsi="Arial" w:cs="Arial"/>
          <w:color w:val="FF0000"/>
          <w:sz w:val="22"/>
          <w:szCs w:val="22"/>
        </w:rPr>
        <w:t xml:space="preserve">pre-packed and </w:t>
      </w:r>
      <w:r w:rsidRPr="00D72995">
        <w:rPr>
          <w:rFonts w:ascii="Arial" w:hAnsi="Arial" w:cs="Arial"/>
          <w:sz w:val="22"/>
          <w:szCs w:val="22"/>
        </w:rPr>
        <w:t xml:space="preserve">loose 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2" w:history="1">
        <w:r w:rsidR="00513621" w:rsidRPr="00513621">
          <w:rPr>
            <w:rStyle w:val="Hyperlink"/>
            <w:rFonts w:ascii="Arial" w:hAnsi="Arial" w:cs="Arial"/>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756B20A7"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owners/trustees/directors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2E4626E4" w:rsidRPr="5557BFB5">
        <w:rPr>
          <w:rFonts w:ascii="Arial" w:hAnsi="Arial" w:cs="Arial"/>
          <w:sz w:val="22"/>
          <w:szCs w:val="22"/>
        </w:rPr>
        <w:t xml:space="preserve">or the childminding </w:t>
      </w:r>
      <w:r w:rsidR="0D2B79D9" w:rsidRPr="5557BFB5">
        <w:rPr>
          <w:rFonts w:ascii="Arial" w:hAnsi="Arial" w:cs="Arial"/>
          <w:sz w:val="22"/>
          <w:szCs w:val="22"/>
        </w:rPr>
        <w:t>agency</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lastRenderedPageBreak/>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communicated to parents 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lastRenderedPageBreak/>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41C8F396" w14:textId="35FEBFD8" w:rsidR="00A5107F"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D72995" w:rsidRDefault="76D9343C" w:rsidP="00D72995">
      <w:pPr>
        <w:numPr>
          <w:ilvl w:val="0"/>
          <w:numId w:val="3"/>
        </w:numPr>
        <w:spacing w:before="120" w:after="120" w:line="360" w:lineRule="auto"/>
        <w:ind w:left="360"/>
        <w:rPr>
          <w:rFonts w:ascii="Arial" w:hAnsi="Arial" w:cs="Arial"/>
          <w:sz w:val="22"/>
          <w:szCs w:val="22"/>
        </w:rPr>
      </w:pPr>
      <w:r w:rsidRPr="6E20413B">
        <w:rPr>
          <w:rFonts w:ascii="Arial" w:hAnsi="Arial" w:cs="Arial"/>
          <w:color w:val="FF0000"/>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D72995">
      <w:pPr>
        <w:numPr>
          <w:ilvl w:val="0"/>
          <w:numId w:val="21"/>
        </w:numPr>
        <w:spacing w:before="120" w:after="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lastRenderedPageBreak/>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3"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4">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6E20413B">
      <w:pPr>
        <w:spacing w:before="120" w:after="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5">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5557BFB5">
      <w:pPr>
        <w:spacing w:before="120" w:after="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5557BFB5">
      <w:pPr>
        <w:spacing w:before="120" w:after="120" w:line="360" w:lineRule="auto"/>
        <w:rPr>
          <w:color w:val="FF0000"/>
        </w:rPr>
      </w:pPr>
      <w:hyperlink r:id="rId16">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5557BFB5">
      <w:pPr>
        <w:spacing w:before="120" w:after="120" w:line="360" w:lineRule="auto"/>
        <w:rPr>
          <w:color w:val="FF0000"/>
        </w:rPr>
      </w:pPr>
      <w:hyperlink r:id="rId17">
        <w:r w:rsidRPr="5557BFB5">
          <w:rPr>
            <w:rStyle w:val="Hyperlink"/>
            <w:rFonts w:ascii="Arial" w:hAnsi="Arial" w:cs="Arial"/>
            <w:color w:val="FF0000"/>
            <w:sz w:val="22"/>
            <w:szCs w:val="22"/>
          </w:rPr>
          <w:t>https://www.nhs.uk/conditions/anaphylaxis/</w:t>
        </w:r>
      </w:hyperlink>
    </w:p>
    <w:p w14:paraId="326BBFEF" w14:textId="24A8BEBE" w:rsidR="2F051868" w:rsidRDefault="2F051868" w:rsidP="5557BFB5">
      <w:pPr>
        <w:spacing w:before="120" w:after="120" w:line="360" w:lineRule="auto"/>
        <w:rPr>
          <w:color w:val="FF0000"/>
        </w:rPr>
      </w:pPr>
      <w:hyperlink r:id="rId18">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19F0D4B8">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19F0D4B8">
      <w:pPr>
        <w:spacing w:before="120" w:after="120" w:line="360" w:lineRule="auto"/>
        <w:rPr>
          <w:rFonts w:ascii="Arial" w:eastAsia="Arial" w:hAnsi="Arial" w:cs="Arial"/>
          <w:sz w:val="22"/>
          <w:szCs w:val="22"/>
        </w:rPr>
      </w:pPr>
      <w:r>
        <w:rPr>
          <w:rFonts w:ascii="Arial" w:eastAsia="Arial" w:hAnsi="Arial" w:cs="Arial"/>
          <w:sz w:val="22"/>
          <w:szCs w:val="22"/>
        </w:rPr>
        <w:fldChar w:fldCharType="end"/>
      </w:r>
      <w:hyperlink r:id="rId19"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0" w:history="1">
        <w:r w:rsidRPr="19F0D4B8">
          <w:rPr>
            <w:rStyle w:val="Hyperlink"/>
            <w:rFonts w:ascii="Arial" w:eastAsia="Arial" w:hAnsi="Arial" w:cs="Arial"/>
            <w:sz w:val="22"/>
            <w:szCs w:val="22"/>
          </w:rPr>
          <w:t>Allergen checklist for food businesses | Food Standards Agency</w:t>
        </w:r>
      </w:hyperlink>
    </w:p>
    <w:sectPr w:rsidR="547E865F" w:rsidSect="009E39F0">
      <w:headerReference w:type="default" r:id="rId21"/>
      <w:footerReference w:type="default" r:id="rId22"/>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B75E" w14:textId="77777777" w:rsidR="006533E1" w:rsidRDefault="006533E1" w:rsidP="00327B06">
      <w:r>
        <w:separator/>
      </w:r>
    </w:p>
  </w:endnote>
  <w:endnote w:type="continuationSeparator" w:id="0">
    <w:p w14:paraId="7C3CBC66" w14:textId="77777777" w:rsidR="006533E1" w:rsidRDefault="006533E1" w:rsidP="00327B06">
      <w:r>
        <w:continuationSeparator/>
      </w:r>
    </w:p>
  </w:endnote>
  <w:endnote w:type="continuationNotice" w:id="1">
    <w:p w14:paraId="4EDCA912" w14:textId="77777777" w:rsidR="006533E1" w:rsidRDefault="00653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EA3C" w14:textId="195E8292" w:rsidR="004E6A39" w:rsidRPr="0033172F" w:rsidRDefault="6E20413B" w:rsidP="6E20413B">
    <w:pPr>
      <w:pStyle w:val="Footer"/>
      <w:rPr>
        <w:rFonts w:ascii="Arial" w:hAnsi="Arial" w:cs="Arial"/>
        <w:i/>
        <w:iCs/>
        <w:color w:val="FF0000"/>
        <w:sz w:val="20"/>
        <w:szCs w:val="20"/>
      </w:rPr>
    </w:pPr>
    <w:r w:rsidRPr="6E20413B">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5E7A" w14:textId="77777777" w:rsidR="006533E1" w:rsidRDefault="006533E1" w:rsidP="00327B06">
      <w:r>
        <w:separator/>
      </w:r>
    </w:p>
  </w:footnote>
  <w:footnote w:type="continuationSeparator" w:id="0">
    <w:p w14:paraId="35A3280C" w14:textId="77777777" w:rsidR="006533E1" w:rsidRDefault="006533E1" w:rsidP="00327B06">
      <w:r>
        <w:continuationSeparator/>
      </w:r>
    </w:p>
  </w:footnote>
  <w:footnote w:type="continuationNotice" w:id="1">
    <w:p w14:paraId="0662440E" w14:textId="77777777" w:rsidR="006533E1" w:rsidRDefault="00653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C1EB" w14:textId="5E54E902" w:rsidR="00094764" w:rsidRDefault="00094764">
    <w:pPr>
      <w:pStyle w:val="Header"/>
    </w:pPr>
    <w:r>
      <w:rPr>
        <w:noProof/>
      </w:rPr>
      <w:drawing>
        <wp:inline distT="0" distB="0" distL="0" distR="0" wp14:anchorId="7A7BE869" wp14:editId="7E8FF98E">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94764"/>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14082"/>
    <w:rsid w:val="00620325"/>
    <w:rsid w:val="00620E72"/>
    <w:rsid w:val="00622AA4"/>
    <w:rsid w:val="00631DE9"/>
    <w:rsid w:val="0064294E"/>
    <w:rsid w:val="00642B2F"/>
    <w:rsid w:val="00652CE1"/>
    <w:rsid w:val="006533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33E0"/>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E5B"/>
    <w:rsid w:val="00A80F3D"/>
    <w:rsid w:val="00A8104F"/>
    <w:rsid w:val="00A83745"/>
    <w:rsid w:val="00A84A1A"/>
    <w:rsid w:val="00A854C9"/>
    <w:rsid w:val="00AA1495"/>
    <w:rsid w:val="00AA7391"/>
    <w:rsid w:val="00AB3597"/>
    <w:rsid w:val="00AB5440"/>
    <w:rsid w:val="00AC138C"/>
    <w:rsid w:val="00AC4EA8"/>
    <w:rsid w:val="00AD101B"/>
    <w:rsid w:val="00AD6C8A"/>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E50AA"/>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D5033172-430F-4F5E-9274-CBBE618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18" Type="http://schemas.openxmlformats.org/officeDocument/2006/relationships/hyperlink" Target="https://www.nhs.uk/conditions/food-allerg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od.gov.uk/business-guidance/allergen-information-for-pre-packed-and-loose-foods" TargetMode="External"/><Relationship Id="rId17" Type="http://schemas.openxmlformats.org/officeDocument/2006/relationships/hyperlink" Target="https://www.nhs.uk/conditions/anaphylaxis/" TargetMode="Externa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openxmlformats.org/officeDocument/2006/relationships/hyperlink" Target="https://www.food.gov.uk/business-guidance/allergen-checklist-for-food-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llergytraining.food.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ood.gov.uk/news-updates/campaigns/campylobacter/fsw-201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ctfassets.net/dvmeh832nmjc/1UcJVonGkBHy9lHHNt9GmL/90b081db600d8cad30b870f458a60ed6/Common_allerge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od.gov.uk/business-guidance/safer-food-better-business-sfb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Aishah J</cp:lastModifiedBy>
  <cp:revision>1</cp:revision>
  <cp:lastPrinted>2025-09-18T13:41:00Z</cp:lastPrinted>
  <dcterms:created xsi:type="dcterms:W3CDTF">2024-01-02T23:49:00Z</dcterms:created>
  <dcterms:modified xsi:type="dcterms:W3CDTF">2025-09-19T10:16:00Z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